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E3" w:rsidRDefault="00302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5FE3" w:rsidRDefault="003024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Архитектура предприятия (продвинутый уровень) </w:t>
            </w:r>
          </w:p>
        </w:tc>
      </w:tr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FB5FE3" w:rsidRDefault="00FB5FE3">
            <w:pPr>
              <w:rPr>
                <w:sz w:val="24"/>
                <w:szCs w:val="24"/>
              </w:rPr>
            </w:pPr>
          </w:p>
        </w:tc>
      </w:tr>
      <w:tr w:rsidR="00FB5FE3">
        <w:tc>
          <w:tcPr>
            <w:tcW w:w="3261" w:type="dxa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5FE3" w:rsidRDefault="003024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FB5FE3">
        <w:tc>
          <w:tcPr>
            <w:tcW w:w="10490" w:type="dxa"/>
            <w:gridSpan w:val="3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Основные понятия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Базовая логистика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Расширенная логистика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Сбытовые процессы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Проектная деятельность и управленческая </w:t>
            </w:r>
            <w:r>
              <w:rPr>
                <w:sz w:val="24"/>
                <w:szCs w:val="24"/>
              </w:rPr>
              <w:t>отчетность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бюджетом и инвестиции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Финансы и управление персоналом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Формирование коммерческого предложения о внедрении ERP системы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Формирование информационной архитектуры предприятия в рамках ограниченного бюджет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FB5FE3">
        <w:tc>
          <w:tcPr>
            <w:tcW w:w="10490" w:type="dxa"/>
            <w:gridSpan w:val="3"/>
            <w:shd w:val="clear" w:color="auto" w:fill="E7E6E6" w:themeFill="background2"/>
          </w:tcPr>
          <w:p w:rsidR="00FB5FE3" w:rsidRDefault="003024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5FE3" w:rsidRDefault="0030241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r>
              <w:rPr>
                <w:sz w:val="24"/>
                <w:szCs w:val="24"/>
              </w:rPr>
              <w:t>Гусева, А. И. Архитектура предприятия (продвинутый уровень).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краткий конспект лекций / А. И. Гусева.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2017. - 137 с. </w:t>
            </w:r>
            <w:hyperlink r:id="rId6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http://znanium.com/go.php?id=762390</w:t>
              </w:r>
            </w:hyperlink>
          </w:p>
          <w:p w:rsidR="00FB5FE3" w:rsidRDefault="0030241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proofErr w:type="spellStart"/>
            <w:r>
              <w:rPr>
                <w:sz w:val="24"/>
                <w:szCs w:val="24"/>
              </w:rPr>
              <w:t>Глод</w:t>
            </w:r>
            <w:proofErr w:type="spellEnd"/>
            <w:r>
              <w:rPr>
                <w:sz w:val="24"/>
                <w:szCs w:val="24"/>
              </w:rPr>
              <w:t>, О. Д. Архитектура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О. Д. </w:t>
            </w:r>
            <w:proofErr w:type="spellStart"/>
            <w:r>
              <w:rPr>
                <w:sz w:val="24"/>
                <w:szCs w:val="24"/>
              </w:rPr>
              <w:t>Глод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ун-т,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>. акад. - Таганрог : Издательство Южного федерального университета (ЮФУ), 2016. - 93 с. </w:t>
            </w:r>
            <w:hyperlink r:id="rId7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http://znanium.com/go.php?id=995077</w:t>
              </w:r>
            </w:hyperlink>
          </w:p>
          <w:p w:rsidR="00FB5FE3" w:rsidRDefault="0030241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>, В. Я. Инфраструктура инн</w:t>
            </w:r>
            <w:r>
              <w:rPr>
                <w:sz w:val="24"/>
                <w:szCs w:val="24"/>
              </w:rPr>
              <w:t>оваций и малые предприятия: состояние, оценки,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В. Я. </w:t>
            </w: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 xml:space="preserve">, А. В. </w:t>
            </w:r>
            <w:proofErr w:type="spellStart"/>
            <w:r>
              <w:rPr>
                <w:sz w:val="24"/>
                <w:szCs w:val="24"/>
              </w:rPr>
              <w:t>Вилисова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2015. - 228 с. </w:t>
            </w:r>
            <w:hyperlink r:id="rId8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</w:t>
              </w:r>
              <w:r>
                <w:rPr>
                  <w:rStyle w:val="-"/>
                  <w:iCs/>
                  <w:color w:val="auto"/>
                  <w:sz w:val="24"/>
                  <w:szCs w:val="24"/>
                </w:rPr>
                <w:t>znanium.com/go.php?id=484867</w:t>
              </w:r>
            </w:hyperlink>
          </w:p>
          <w:p w:rsidR="00FB5FE3" w:rsidRDefault="0030241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r>
              <w:rPr>
                <w:sz w:val="24"/>
                <w:szCs w:val="24"/>
              </w:rPr>
              <w:t>Кондратьев, В. В. Управление архитектурой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и пакет мультимедийных приложений / В. В. Кондратьев.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2015. - 358 с. </w:t>
            </w:r>
            <w:hyperlink r:id="rId9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http://znanium.com/go.php?id=486883</w:t>
              </w:r>
            </w:hyperlink>
          </w:p>
          <w:p w:rsidR="00FB5FE3" w:rsidRDefault="003024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:rsidR="00FB5FE3" w:rsidRDefault="0030241E">
            <w:pPr>
              <w:pStyle w:val="aff4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r>
              <w:t>Организационный дизайн. Решения для корпораций, компаний, предприятий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[В. В. Кондратьев </w:t>
            </w:r>
            <w:r>
              <w:t xml:space="preserve">[и др.] ; под ред. В. В. Кондратьева. - </w:t>
            </w:r>
            <w:proofErr w:type="gramStart"/>
            <w:r>
              <w:t>Москва :</w:t>
            </w:r>
            <w:proofErr w:type="gramEnd"/>
            <w:r>
              <w:t xml:space="preserve"> ИНФРА-М, 2018. - 111 с. </w:t>
            </w:r>
            <w:hyperlink r:id="rId10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http://znanium.com/go.php?id=600402</w:t>
              </w:r>
            </w:hyperlink>
          </w:p>
          <w:p w:rsidR="00FB5FE3" w:rsidRDefault="0030241E">
            <w:pPr>
              <w:pStyle w:val="aff4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proofErr w:type="spellStart"/>
            <w:r>
              <w:t>Ивашковская</w:t>
            </w:r>
            <w:proofErr w:type="spellEnd"/>
            <w:r>
              <w:t>, И. В. Финансовая архитектура компаний. Сравнительные и</w:t>
            </w:r>
            <w:r>
              <w:t>сследования на развитых и развивающихся рынках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И. В. </w:t>
            </w:r>
            <w:proofErr w:type="spellStart"/>
            <w:r>
              <w:t>Ивашковская</w:t>
            </w:r>
            <w:proofErr w:type="spellEnd"/>
            <w:r>
              <w:t xml:space="preserve">, А. Н. Степанова, М. С. </w:t>
            </w:r>
            <w:proofErr w:type="spellStart"/>
            <w:r>
              <w:t>Кокорева</w:t>
            </w:r>
            <w:proofErr w:type="spellEnd"/>
            <w:r>
              <w:t xml:space="preserve"> ; под науч. ред. И. В. </w:t>
            </w:r>
            <w:proofErr w:type="spellStart"/>
            <w:r>
              <w:t>Ивашковской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- 238 с. </w:t>
            </w:r>
            <w:hyperlink r:id="rId11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http://znanium.com/go.php?id=459546</w:t>
              </w:r>
            </w:hyperlink>
          </w:p>
          <w:p w:rsidR="00FB5FE3" w:rsidRDefault="0030241E">
            <w:pPr>
              <w:pStyle w:val="aff4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proofErr w:type="spellStart"/>
            <w:r>
              <w:t>Капулин</w:t>
            </w:r>
            <w:proofErr w:type="spellEnd"/>
            <w:r>
              <w:t>, Д. В. Информационная структура предприятия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"Управление в технических системах" / Д. В. </w:t>
            </w:r>
            <w:proofErr w:type="spellStart"/>
            <w:r>
              <w:t>Капули</w:t>
            </w:r>
            <w:r>
              <w:t>н</w:t>
            </w:r>
            <w:proofErr w:type="spellEnd"/>
            <w:r>
              <w:t xml:space="preserve">, А. С. Кузнецов, Е. Е. </w:t>
            </w:r>
            <w:proofErr w:type="spellStart"/>
            <w:r>
              <w:t>Носкова</w:t>
            </w:r>
            <w:proofErr w:type="spellEnd"/>
            <w:r>
              <w:t xml:space="preserve"> ;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Красноярск : Сибирский федеральный университет, 2014. - 186 с. </w:t>
            </w:r>
            <w:hyperlink r:id="rId12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http://znanium.com/go.php?id=550387</w:t>
              </w:r>
            </w:hyperlink>
          </w:p>
          <w:p w:rsidR="00FB5FE3" w:rsidRDefault="00FB5F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B5FE3">
        <w:tc>
          <w:tcPr>
            <w:tcW w:w="10490" w:type="dxa"/>
            <w:gridSpan w:val="3"/>
            <w:shd w:val="clear" w:color="auto" w:fill="E7E6E6" w:themeFill="background2"/>
          </w:tcPr>
          <w:p w:rsidR="00FB5FE3" w:rsidRDefault="0030241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FB5FE3" w:rsidRDefault="00302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B5FE3" w:rsidRDefault="0030241E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</w:t>
            </w:r>
            <w:r>
              <w:rPr>
                <w:sz w:val="24"/>
                <w:szCs w:val="24"/>
              </w:rPr>
              <w:lastRenderedPageBreak/>
              <w:t>2017. Дата заключения - 07.06.2017</w:t>
            </w:r>
          </w:p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Доступ к одному мандату системы SAP S/4H</w:t>
            </w:r>
            <w:r>
              <w:rPr>
                <w:sz w:val="24"/>
                <w:szCs w:val="24"/>
              </w:rPr>
              <w:t xml:space="preserve">ANA с набором данных </w:t>
            </w:r>
            <w:proofErr w:type="spellStart"/>
            <w:r>
              <w:rPr>
                <w:sz w:val="24"/>
                <w:szCs w:val="24"/>
              </w:rPr>
              <w:t>GlobalBike</w:t>
            </w:r>
            <w:proofErr w:type="spellEnd"/>
            <w:r>
              <w:rPr>
                <w:sz w:val="24"/>
                <w:szCs w:val="24"/>
              </w:rPr>
              <w:t xml:space="preserve">. Договор № C/87-19 от </w:t>
            </w:r>
            <w:proofErr w:type="gramStart"/>
            <w:r>
              <w:rPr>
                <w:sz w:val="24"/>
                <w:szCs w:val="24"/>
              </w:rPr>
              <w:t>01.10.2019 .</w:t>
            </w:r>
            <w:proofErr w:type="gramEnd"/>
            <w:r>
              <w:rPr>
                <w:sz w:val="24"/>
                <w:szCs w:val="24"/>
              </w:rPr>
              <w:t xml:space="preserve"> Срок действия лицензии — 01.10.2020.</w:t>
            </w:r>
          </w:p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</w:t>
            </w:r>
            <w:r>
              <w:rPr>
                <w:sz w:val="24"/>
                <w:szCs w:val="24"/>
              </w:rPr>
              <w:t>АНТ</w:t>
            </w:r>
          </w:p>
          <w:p w:rsidR="00FB5FE3" w:rsidRDefault="0030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5FE3">
        <w:tc>
          <w:tcPr>
            <w:tcW w:w="10490" w:type="dxa"/>
            <w:gridSpan w:val="3"/>
            <w:shd w:val="clear" w:color="auto" w:fill="E7E6E6" w:themeFill="background2"/>
          </w:tcPr>
          <w:p w:rsidR="00FB5FE3" w:rsidRDefault="00302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5FE3">
        <w:tc>
          <w:tcPr>
            <w:tcW w:w="10490" w:type="dxa"/>
            <w:gridSpan w:val="3"/>
            <w:shd w:val="clear" w:color="auto" w:fill="E7E6E6" w:themeFill="background2"/>
          </w:tcPr>
          <w:p w:rsidR="00FB5FE3" w:rsidRDefault="003024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5FE3">
        <w:tc>
          <w:tcPr>
            <w:tcW w:w="10490" w:type="dxa"/>
            <w:gridSpan w:val="3"/>
            <w:shd w:val="clear" w:color="auto" w:fill="auto"/>
          </w:tcPr>
          <w:p w:rsidR="00FB5FE3" w:rsidRDefault="003024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B5FE3" w:rsidRDefault="00FB5FE3">
      <w:pPr>
        <w:ind w:left="-284"/>
        <w:rPr>
          <w:sz w:val="24"/>
          <w:szCs w:val="24"/>
        </w:rPr>
      </w:pPr>
    </w:p>
    <w:p w:rsidR="00FB5FE3" w:rsidRDefault="0030241E" w:rsidP="0030241E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   Назаров </w:t>
      </w:r>
      <w:r>
        <w:rPr>
          <w:sz w:val="24"/>
          <w:szCs w:val="24"/>
        </w:rPr>
        <w:t>Д.М.</w:t>
      </w:r>
    </w:p>
    <w:p w:rsidR="00FB5FE3" w:rsidRDefault="00FB5FE3">
      <w:pPr>
        <w:ind w:left="360"/>
        <w:jc w:val="center"/>
      </w:pPr>
      <w:bookmarkStart w:id="0" w:name="_GoBack"/>
      <w:bookmarkEnd w:id="0"/>
    </w:p>
    <w:sectPr w:rsidR="00FB5FE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1A0"/>
    <w:multiLevelType w:val="multilevel"/>
    <w:tmpl w:val="11CC2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A34C4"/>
    <w:multiLevelType w:val="multilevel"/>
    <w:tmpl w:val="0D08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877C7"/>
    <w:multiLevelType w:val="multilevel"/>
    <w:tmpl w:val="A92E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E3"/>
    <w:rsid w:val="0030241E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0992-12A5-43E1-A49C-700544D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Cs/>
      <w:color w:val="auto"/>
      <w:sz w:val="24"/>
      <w:szCs w:val="24"/>
    </w:rPr>
  </w:style>
  <w:style w:type="character" w:customStyle="1" w:styleId="ListLabel80">
    <w:name w:val="ListLabel 80"/>
    <w:qFormat/>
    <w:rPr>
      <w:iCs/>
      <w:color w:val="auto"/>
    </w:rPr>
  </w:style>
  <w:style w:type="character" w:customStyle="1" w:styleId="ListLabel81">
    <w:name w:val="ListLabel 81"/>
    <w:qFormat/>
    <w:rPr>
      <w:iCs/>
      <w:color w:val="auto"/>
      <w:sz w:val="24"/>
      <w:szCs w:val="24"/>
    </w:rPr>
  </w:style>
  <w:style w:type="character" w:customStyle="1" w:styleId="ListLabel82">
    <w:name w:val="ListLabel 82"/>
    <w:qFormat/>
    <w:rPr>
      <w:iCs/>
      <w:color w:val="auto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48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95077" TargetMode="External"/><Relationship Id="rId12" Type="http://schemas.openxmlformats.org/officeDocument/2006/relationships/hyperlink" Target="http://znanium.com/go.php?id=550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2390" TargetMode="External"/><Relationship Id="rId11" Type="http://schemas.openxmlformats.org/officeDocument/2006/relationships/hyperlink" Target="http://znanium.com/go.php?id=459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00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68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28C1-7695-4521-98B6-81F3DB1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2019-04-05T10:33:00Z</cp:lastPrinted>
  <dcterms:created xsi:type="dcterms:W3CDTF">2019-04-05T10:34:00Z</dcterms:created>
  <dcterms:modified xsi:type="dcterms:W3CDTF">2020-04-08T04:52:00Z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